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3A" w:rsidRDefault="00651D3A" w:rsidP="00651D3A">
      <w:pPr>
        <w:ind w:left="720"/>
        <w:jc w:val="center"/>
        <w:rPr>
          <w:rFonts w:ascii="Times New Roman" w:hAnsi="Times New Roman"/>
          <w:noProof/>
        </w:rPr>
      </w:pPr>
      <w:bookmarkStart w:id="0" w:name="_GoBack"/>
      <w:bookmarkEnd w:id="0"/>
      <w:r w:rsidRPr="004E0E23">
        <w:rPr>
          <w:rFonts w:ascii="Times New Roman" w:hAnsi="Times New Roman"/>
          <w:b/>
          <w:bCs/>
          <w:noProof/>
          <w:bdr w:val="double" w:sz="4" w:space="0" w:color="00B050"/>
        </w:rPr>
        <w:drawing>
          <wp:inline distT="0" distB="0" distL="0" distR="0" wp14:anchorId="6D19949A" wp14:editId="0966CEDC">
            <wp:extent cx="6174105" cy="771525"/>
            <wp:effectExtent l="0" t="0" r="0" b="9525"/>
            <wp:docPr id="1" name="Picture 1" descr="C:\Users\AmyS\Documents\GroupWise\never_quit_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S\Documents\GroupWise\never_quit_foo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10" cy="77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 xml:space="preserve">              </w:t>
      </w:r>
    </w:p>
    <w:p w:rsidR="00651D3A" w:rsidRDefault="00651D3A" w:rsidP="00651D3A">
      <w:pPr>
        <w:ind w:left="720"/>
        <w:jc w:val="center"/>
        <w:rPr>
          <w:rFonts w:ascii="Times New Roman" w:hAnsi="Times New Roman"/>
          <w:noProof/>
        </w:rPr>
      </w:pPr>
    </w:p>
    <w:p w:rsidR="00651D3A" w:rsidRPr="00D0290E" w:rsidRDefault="00651D3A" w:rsidP="00651D3A">
      <w:pPr>
        <w:spacing w:after="12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</w:t>
      </w:r>
      <w:r w:rsidRPr="00673C8A">
        <w:rPr>
          <w:rFonts w:ascii="Times New Roman" w:hAnsi="Times New Roman"/>
          <w:b/>
          <w:noProof/>
        </w:rPr>
        <w:t xml:space="preserve">AFSCME COUNCIL 28 / </w:t>
      </w:r>
      <w:r w:rsidRPr="00D0290E">
        <w:rPr>
          <w:rFonts w:ascii="Times New Roman" w:hAnsi="Times New Roman"/>
          <w:b/>
        </w:rPr>
        <w:t>WASHINGTON FEDERATION OF</w:t>
      </w:r>
      <w:r w:rsidRPr="00D0290E">
        <w:rPr>
          <w:rFonts w:ascii="Times New Roman" w:hAnsi="Times New Roman"/>
        </w:rPr>
        <w:t xml:space="preserve"> </w:t>
      </w:r>
      <w:r w:rsidRPr="00D0290E">
        <w:rPr>
          <w:rFonts w:ascii="Times New Roman" w:hAnsi="Times New Roman"/>
          <w:b/>
        </w:rPr>
        <w:t>STATE EMPLOYEES</w:t>
      </w:r>
    </w:p>
    <w:p w:rsidR="00651D3A" w:rsidRPr="006474BE" w:rsidRDefault="00651D3A" w:rsidP="00651D3A">
      <w:pPr>
        <w:spacing w:after="120"/>
        <w:ind w:left="720"/>
        <w:jc w:val="center"/>
        <w:rPr>
          <w:rFonts w:ascii="Times New Roman Bold" w:hAnsi="Times New Roman Bold"/>
          <w:b/>
          <w:sz w:val="20"/>
          <w:szCs w:val="20"/>
        </w:rPr>
      </w:pPr>
    </w:p>
    <w:p w:rsidR="00651D3A" w:rsidRPr="00D0290E" w:rsidRDefault="00651D3A" w:rsidP="00651D3A">
      <w:pPr>
        <w:spacing w:after="120"/>
        <w:ind w:left="720"/>
        <w:jc w:val="center"/>
        <w:rPr>
          <w:rFonts w:ascii="Times New Roman Bold" w:hAnsi="Times New Roman Bold"/>
          <w:b/>
          <w:sz w:val="48"/>
        </w:rPr>
      </w:pPr>
      <w:r w:rsidRPr="00D0290E">
        <w:rPr>
          <w:rFonts w:ascii="Times New Roman Bold" w:hAnsi="Times New Roman Bold"/>
          <w:b/>
          <w:sz w:val="48"/>
        </w:rPr>
        <w:t>Summary of Tentative Agreement</w:t>
      </w:r>
    </w:p>
    <w:p w:rsidR="00651D3A" w:rsidRDefault="00651D3A" w:rsidP="00651D3A">
      <w:pPr>
        <w:spacing w:after="120"/>
        <w:ind w:left="720"/>
        <w:jc w:val="center"/>
        <w:rPr>
          <w:rFonts w:ascii="Times New Roman" w:hAnsi="Times New Roman"/>
          <w:b/>
        </w:rPr>
      </w:pPr>
      <w:r w:rsidRPr="00D0290E">
        <w:rPr>
          <w:rFonts w:ascii="Times New Roman" w:hAnsi="Times New Roman"/>
          <w:b/>
        </w:rPr>
        <w:t xml:space="preserve"> Reached for</w:t>
      </w:r>
      <w:r>
        <w:rPr>
          <w:rFonts w:ascii="Times New Roman" w:hAnsi="Times New Roman"/>
          <w:b/>
        </w:rPr>
        <w:t xml:space="preserve"> </w:t>
      </w:r>
      <w:r w:rsidR="00574E50">
        <w:rPr>
          <w:rFonts w:ascii="Times New Roman" w:hAnsi="Times New Roman"/>
          <w:b/>
        </w:rPr>
        <w:t>Tacoma Community College Exempt Staff</w:t>
      </w:r>
      <w:r>
        <w:rPr>
          <w:rFonts w:ascii="Times New Roman" w:hAnsi="Times New Roman"/>
          <w:b/>
        </w:rPr>
        <w:t xml:space="preserve"> </w:t>
      </w:r>
    </w:p>
    <w:p w:rsidR="00651D3A" w:rsidRDefault="00574E50" w:rsidP="00651D3A">
      <w:pPr>
        <w:spacing w:after="120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</w:t>
      </w:r>
      <w:r w:rsidR="00651D3A" w:rsidRPr="00D0290E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22</w:t>
      </w:r>
      <w:r w:rsidR="00651D3A">
        <w:rPr>
          <w:rFonts w:ascii="Times New Roman" w:hAnsi="Times New Roman"/>
          <w:b/>
        </w:rPr>
        <w:t xml:space="preserve"> Collective Bargaining Agreement</w:t>
      </w:r>
    </w:p>
    <w:p w:rsidR="00651D3A" w:rsidRPr="00D0290E" w:rsidRDefault="00651D3A" w:rsidP="00651D3A">
      <w:pPr>
        <w:spacing w:after="120"/>
        <w:ind w:left="720"/>
        <w:jc w:val="center"/>
        <w:rPr>
          <w:rFonts w:ascii="Times New Roman" w:hAnsi="Times New Roman"/>
          <w:b/>
        </w:rPr>
      </w:pPr>
    </w:p>
    <w:p w:rsidR="00651D3A" w:rsidRDefault="00651D3A" w:rsidP="00651D3A">
      <w:pPr>
        <w:spacing w:after="120" w:line="276" w:lineRule="auto"/>
        <w:ind w:left="7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This summary</w:t>
      </w:r>
      <w:r w:rsidRPr="006D6A77">
        <w:rPr>
          <w:rFonts w:ascii="Times New Roman" w:hAnsi="Times New Roman"/>
          <w:sz w:val="26"/>
        </w:rPr>
        <w:t xml:space="preserve"> highlights and explains the most significant provisions of the Tentative Agreement reached between the Washington Federation of State Employees (WFSE) </w:t>
      </w:r>
      <w:r>
        <w:rPr>
          <w:rFonts w:ascii="Times New Roman" w:hAnsi="Times New Roman"/>
          <w:sz w:val="26"/>
        </w:rPr>
        <w:t xml:space="preserve">classified </w:t>
      </w:r>
      <w:r w:rsidRPr="006D6A77">
        <w:rPr>
          <w:rFonts w:ascii="Times New Roman" w:hAnsi="Times New Roman"/>
          <w:sz w:val="26"/>
        </w:rPr>
        <w:t xml:space="preserve">bargaining unit and </w:t>
      </w:r>
      <w:r w:rsidR="00574E50">
        <w:rPr>
          <w:rFonts w:ascii="Times New Roman" w:hAnsi="Times New Roman"/>
          <w:sz w:val="26"/>
        </w:rPr>
        <w:t>Tacoma Community College</w:t>
      </w:r>
      <w:r w:rsidRPr="006D6A77">
        <w:rPr>
          <w:rFonts w:ascii="Times New Roman" w:hAnsi="Times New Roman"/>
          <w:sz w:val="26"/>
        </w:rPr>
        <w:t xml:space="preserve"> on </w:t>
      </w:r>
      <w:r w:rsidR="0006322B">
        <w:rPr>
          <w:rFonts w:ascii="Times New Roman" w:hAnsi="Times New Roman"/>
          <w:sz w:val="26"/>
        </w:rPr>
        <w:t>August 25</w:t>
      </w:r>
      <w:r>
        <w:rPr>
          <w:rFonts w:ascii="Times New Roman" w:hAnsi="Times New Roman"/>
          <w:sz w:val="26"/>
        </w:rPr>
        <w:t xml:space="preserve">, </w:t>
      </w:r>
      <w:r w:rsidR="00574E50">
        <w:rPr>
          <w:rFonts w:ascii="Times New Roman" w:hAnsi="Times New Roman"/>
          <w:sz w:val="26"/>
        </w:rPr>
        <w:t>2020</w:t>
      </w:r>
      <w:r w:rsidRPr="006D6A77">
        <w:rPr>
          <w:rFonts w:ascii="Times New Roman" w:hAnsi="Times New Roman"/>
          <w:sz w:val="26"/>
        </w:rPr>
        <w:t xml:space="preserve">. It does not cover every article </w:t>
      </w:r>
      <w:r>
        <w:rPr>
          <w:rFonts w:ascii="Times New Roman" w:hAnsi="Times New Roman"/>
          <w:sz w:val="26"/>
        </w:rPr>
        <w:t>n</w:t>
      </w:r>
      <w:r w:rsidRPr="006D6A77">
        <w:rPr>
          <w:rFonts w:ascii="Times New Roman" w:hAnsi="Times New Roman"/>
          <w:sz w:val="26"/>
        </w:rPr>
        <w:t xml:space="preserve">or every provision.  </w:t>
      </w:r>
    </w:p>
    <w:p w:rsidR="00651D3A" w:rsidRDefault="00651D3A" w:rsidP="00651D3A">
      <w:pPr>
        <w:spacing w:after="120"/>
        <w:ind w:left="720"/>
        <w:jc w:val="center"/>
        <w:rPr>
          <w:rFonts w:ascii="Times New Roman" w:hAnsi="Times New Roman"/>
          <w:b/>
          <w:sz w:val="26"/>
        </w:rPr>
      </w:pPr>
      <w:r w:rsidRPr="006D6A77">
        <w:rPr>
          <w:rFonts w:ascii="Times New Roman" w:hAnsi="Times New Roman"/>
          <w:b/>
          <w:sz w:val="26"/>
        </w:rPr>
        <w:t>Read the complete Tentati</w:t>
      </w:r>
      <w:r>
        <w:rPr>
          <w:rFonts w:ascii="Times New Roman" w:hAnsi="Times New Roman"/>
          <w:b/>
          <w:sz w:val="26"/>
        </w:rPr>
        <w:t>ve Agreement document online at:</w:t>
      </w:r>
    </w:p>
    <w:p w:rsidR="00651D3A" w:rsidRPr="00FD0280" w:rsidRDefault="00651D3A" w:rsidP="00651D3A">
      <w:pPr>
        <w:spacing w:after="120"/>
        <w:ind w:left="720"/>
        <w:jc w:val="center"/>
        <w:rPr>
          <w:rFonts w:ascii="Times New Roman" w:hAnsi="Times New Roman"/>
          <w:i/>
          <w:sz w:val="26"/>
        </w:rPr>
      </w:pPr>
      <w:r w:rsidRPr="0006322B">
        <w:rPr>
          <w:rFonts w:ascii="Times New Roman" w:hAnsi="Times New Roman"/>
          <w:b/>
          <w:i/>
          <w:sz w:val="26"/>
          <w:highlight w:val="yellow"/>
        </w:rPr>
        <w:t>t</w:t>
      </w:r>
      <w:r w:rsidR="0006322B" w:rsidRPr="0006322B">
        <w:rPr>
          <w:rFonts w:ascii="Times New Roman" w:hAnsi="Times New Roman"/>
          <w:b/>
          <w:i/>
          <w:sz w:val="26"/>
          <w:highlight w:val="yellow"/>
        </w:rPr>
        <w:t>cc</w:t>
      </w:r>
      <w:r w:rsidRPr="0006322B">
        <w:rPr>
          <w:rFonts w:ascii="Times New Roman" w:hAnsi="Times New Roman"/>
          <w:b/>
          <w:i/>
          <w:sz w:val="26"/>
          <w:highlight w:val="yellow"/>
        </w:rPr>
        <w:t>.wfse.org/ratification</w:t>
      </w:r>
    </w:p>
    <w:p w:rsidR="00651D3A" w:rsidRPr="006D6A77" w:rsidRDefault="00651D3A" w:rsidP="00651D3A">
      <w:pPr>
        <w:spacing w:after="120"/>
        <w:ind w:left="720"/>
        <w:rPr>
          <w:rFonts w:ascii="Times New Roman" w:hAnsi="Times New Roman"/>
          <w:b/>
          <w:sz w:val="26"/>
        </w:rPr>
      </w:pPr>
    </w:p>
    <w:p w:rsidR="00651D3A" w:rsidRPr="00DC572E" w:rsidRDefault="00651D3A" w:rsidP="00651D3A">
      <w:pPr>
        <w:spacing w:after="120"/>
        <w:ind w:left="720"/>
        <w:jc w:val="center"/>
        <w:rPr>
          <w:rFonts w:ascii="Times New Roman Bold" w:hAnsi="Times New Roman Bold"/>
          <w:b/>
          <w:sz w:val="32"/>
        </w:rPr>
      </w:pPr>
      <w:r w:rsidRPr="00DC572E">
        <w:rPr>
          <w:rFonts w:ascii="Times New Roman Bold" w:hAnsi="Times New Roman Bold"/>
          <w:b/>
          <w:sz w:val="32"/>
        </w:rPr>
        <w:t>MAJOR GOALS</w:t>
      </w:r>
    </w:p>
    <w:p w:rsidR="00651D3A" w:rsidRPr="006D6A77" w:rsidRDefault="00651D3A" w:rsidP="00651D3A">
      <w:pPr>
        <w:spacing w:before="240" w:after="120"/>
        <w:ind w:left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Major goals achieved</w:t>
      </w:r>
      <w:r w:rsidRPr="006D6A77">
        <w:rPr>
          <w:rFonts w:ascii="Times New Roman" w:hAnsi="Times New Roman"/>
          <w:b/>
          <w:sz w:val="26"/>
        </w:rPr>
        <w:t xml:space="preserve"> in tough economic times include: </w:t>
      </w:r>
    </w:p>
    <w:p w:rsidR="00651D3A" w:rsidRDefault="00651D3A" w:rsidP="00651D3A">
      <w:pPr>
        <w:numPr>
          <w:ilvl w:val="0"/>
          <w:numId w:val="5"/>
        </w:numPr>
        <w:spacing w:after="120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3% increase</w:t>
      </w:r>
      <w:r w:rsidR="0090228D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 w:rsidR="0006322B">
        <w:rPr>
          <w:rFonts w:ascii="Times New Roman" w:hAnsi="Times New Roman"/>
          <w:sz w:val="26"/>
        </w:rPr>
        <w:t>retroactive to 1/1/2020</w:t>
      </w:r>
      <w:r w:rsidRPr="006D6A77">
        <w:rPr>
          <w:rFonts w:ascii="Times New Roman" w:hAnsi="Times New Roman"/>
          <w:sz w:val="26"/>
        </w:rPr>
        <w:t xml:space="preserve"> </w:t>
      </w:r>
      <w:r w:rsidR="0090228D">
        <w:rPr>
          <w:rFonts w:ascii="Times New Roman" w:hAnsi="Times New Roman"/>
          <w:sz w:val="26"/>
        </w:rPr>
        <w:t>(see Art. 40</w:t>
      </w:r>
      <w:r>
        <w:rPr>
          <w:rFonts w:ascii="Times New Roman" w:hAnsi="Times New Roman"/>
          <w:sz w:val="26"/>
        </w:rPr>
        <w:t>)</w:t>
      </w:r>
    </w:p>
    <w:p w:rsidR="00651D3A" w:rsidRPr="000271E9" w:rsidRDefault="0090228D" w:rsidP="00651D3A">
      <w:pPr>
        <w:numPr>
          <w:ilvl w:val="0"/>
          <w:numId w:val="5"/>
        </w:numPr>
        <w:spacing w:after="120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After first contract renewal, members are entitled to 90 days’ notice or receive a payout on the contract ( see Art. 6)</w:t>
      </w:r>
    </w:p>
    <w:p w:rsidR="00651D3A" w:rsidRDefault="0090228D" w:rsidP="00651D3A">
      <w:pPr>
        <w:numPr>
          <w:ilvl w:val="0"/>
          <w:numId w:val="5"/>
        </w:numPr>
        <w:spacing w:after="120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Sick Leave accruals for part time individuals </w:t>
      </w:r>
      <w:r w:rsidR="00651D3A" w:rsidRPr="000271E9">
        <w:rPr>
          <w:rFonts w:ascii="Times New Roman" w:hAnsi="Times New Roman"/>
          <w:sz w:val="26"/>
        </w:rPr>
        <w:t xml:space="preserve">(see Art. </w:t>
      </w:r>
      <w:r>
        <w:rPr>
          <w:rFonts w:ascii="Times New Roman" w:hAnsi="Times New Roman"/>
          <w:sz w:val="26"/>
        </w:rPr>
        <w:t>14</w:t>
      </w:r>
      <w:r w:rsidR="00651D3A" w:rsidRPr="000271E9">
        <w:rPr>
          <w:rFonts w:ascii="Times New Roman" w:hAnsi="Times New Roman"/>
          <w:sz w:val="26"/>
        </w:rPr>
        <w:t>)</w:t>
      </w:r>
    </w:p>
    <w:p w:rsidR="0090228D" w:rsidRPr="000271E9" w:rsidRDefault="0090228D" w:rsidP="00651D3A">
      <w:pPr>
        <w:numPr>
          <w:ilvl w:val="0"/>
          <w:numId w:val="5"/>
        </w:numPr>
        <w:spacing w:after="120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Established process for members performing duties of a higher paying position to receive appropriate compensation</w:t>
      </w:r>
    </w:p>
    <w:p w:rsidR="0090228D" w:rsidRDefault="0090228D" w:rsidP="00F04D01">
      <w:pPr>
        <w:numPr>
          <w:ilvl w:val="0"/>
          <w:numId w:val="5"/>
        </w:numPr>
        <w:spacing w:after="120"/>
        <w:ind w:left="1080"/>
        <w:rPr>
          <w:rFonts w:ascii="Times New Roman" w:hAnsi="Times New Roman"/>
          <w:sz w:val="26"/>
        </w:rPr>
      </w:pPr>
      <w:r w:rsidRPr="0090228D">
        <w:rPr>
          <w:rFonts w:ascii="Times New Roman" w:hAnsi="Times New Roman"/>
          <w:sz w:val="26"/>
        </w:rPr>
        <w:t>Held the line on Health Care costs with a maintenance of the 85/15 cost split</w:t>
      </w:r>
    </w:p>
    <w:p w:rsidR="00651D3A" w:rsidRDefault="00651D3A" w:rsidP="00651D3A">
      <w:pPr>
        <w:spacing w:after="120"/>
        <w:ind w:left="720"/>
        <w:rPr>
          <w:rFonts w:ascii="Times New Roman" w:hAnsi="Times New Roman"/>
          <w:sz w:val="26"/>
        </w:rPr>
      </w:pPr>
    </w:p>
    <w:p w:rsidR="00651D3A" w:rsidRDefault="00651D3A" w:rsidP="00651D3A">
      <w:pPr>
        <w:spacing w:after="120"/>
        <w:ind w:left="720"/>
        <w:rPr>
          <w:rFonts w:ascii="Times New Roman" w:hAnsi="Times New Roman"/>
          <w:sz w:val="26"/>
        </w:rPr>
      </w:pPr>
    </w:p>
    <w:p w:rsidR="00651D3A" w:rsidRPr="00096D29" w:rsidRDefault="00651D3A" w:rsidP="004D2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left="2070" w:right="720"/>
        <w:jc w:val="center"/>
        <w:rPr>
          <w:rFonts w:ascii="Times New Roman Bold" w:hAnsi="Times New Roman Bold"/>
          <w:sz w:val="16"/>
        </w:rPr>
      </w:pPr>
      <w:r w:rsidRPr="00096D29">
        <w:rPr>
          <w:rFonts w:ascii="Times New Roman Bold" w:hAnsi="Times New Roman Bold"/>
          <w:b/>
          <w:sz w:val="16"/>
        </w:rPr>
        <w:br/>
      </w:r>
      <w:r w:rsidRPr="006D6A77">
        <w:rPr>
          <w:rFonts w:ascii="Times New Roman Bold" w:hAnsi="Times New Roman Bold"/>
          <w:b/>
          <w:sz w:val="26"/>
        </w:rPr>
        <w:t xml:space="preserve">Your </w:t>
      </w:r>
      <w:r w:rsidR="0090228D">
        <w:rPr>
          <w:rFonts w:ascii="Times New Roman Bold" w:hAnsi="Times New Roman Bold"/>
          <w:b/>
          <w:sz w:val="26"/>
        </w:rPr>
        <w:t>Tacoma Community College Exempt</w:t>
      </w:r>
      <w:r>
        <w:rPr>
          <w:rFonts w:ascii="Times New Roman Bold" w:hAnsi="Times New Roman Bold"/>
          <w:b/>
          <w:sz w:val="26"/>
        </w:rPr>
        <w:t xml:space="preserve"> </w:t>
      </w:r>
      <w:r w:rsidRPr="006D6A77">
        <w:rPr>
          <w:rFonts w:ascii="Times New Roman Bold" w:hAnsi="Times New Roman Bold"/>
          <w:b/>
          <w:sz w:val="26"/>
        </w:rPr>
        <w:t xml:space="preserve">Bargaining Team recommends you </w:t>
      </w:r>
      <w:r w:rsidRPr="006D6A77">
        <w:rPr>
          <w:rFonts w:ascii="Times New Roman Bold" w:hAnsi="Times New Roman Bold"/>
          <w:b/>
          <w:sz w:val="26"/>
        </w:rPr>
        <w:br/>
        <w:t>VOTE TO ACCEPT this Agreement.</w:t>
      </w:r>
      <w:r>
        <w:rPr>
          <w:rFonts w:ascii="Times New Roman Bold" w:hAnsi="Times New Roman Bold"/>
          <w:b/>
          <w:sz w:val="26"/>
        </w:rPr>
        <w:br/>
      </w:r>
    </w:p>
    <w:p w:rsidR="00651D3A" w:rsidRPr="006D6A77" w:rsidRDefault="00651D3A" w:rsidP="00651D3A">
      <w:pPr>
        <w:spacing w:after="120"/>
        <w:ind w:left="720"/>
        <w:rPr>
          <w:rFonts w:ascii="Times New Roman" w:hAnsi="Times New Roman"/>
          <w:b/>
          <w:sz w:val="26"/>
          <w:szCs w:val="22"/>
          <w:u w:val="single"/>
        </w:rPr>
      </w:pPr>
    </w:p>
    <w:p w:rsidR="00651D3A" w:rsidRDefault="00651D3A" w:rsidP="00651D3A">
      <w:pPr>
        <w:spacing w:after="120"/>
        <w:ind w:left="720"/>
        <w:jc w:val="center"/>
        <w:rPr>
          <w:rFonts w:ascii="Times New Roman Bold" w:hAnsi="Times New Roman Bold"/>
          <w:b/>
          <w:sz w:val="32"/>
          <w:szCs w:val="22"/>
        </w:rPr>
      </w:pPr>
    </w:p>
    <w:p w:rsidR="00651D3A" w:rsidRPr="00DC572E" w:rsidRDefault="00651D3A" w:rsidP="00651D3A">
      <w:pPr>
        <w:spacing w:before="240" w:after="120" w:line="360" w:lineRule="auto"/>
        <w:ind w:left="720"/>
        <w:jc w:val="center"/>
        <w:rPr>
          <w:rFonts w:ascii="Times New Roman" w:hAnsi="Times New Roman"/>
          <w:b/>
          <w:sz w:val="26"/>
          <w:szCs w:val="22"/>
        </w:rPr>
      </w:pPr>
      <w:r w:rsidRPr="00DC572E">
        <w:rPr>
          <w:rFonts w:ascii="Times New Roman Bold" w:hAnsi="Times New Roman Bold"/>
          <w:b/>
          <w:sz w:val="32"/>
          <w:szCs w:val="22"/>
        </w:rPr>
        <w:t>HIGHLIGHTS</w:t>
      </w:r>
      <w:r w:rsidRPr="00DC572E">
        <w:rPr>
          <w:rFonts w:ascii="Times New Roman" w:hAnsi="Times New Roman"/>
          <w:b/>
          <w:sz w:val="26"/>
          <w:szCs w:val="22"/>
        </w:rPr>
        <w:t xml:space="preserve"> </w:t>
      </w:r>
      <w:r>
        <w:rPr>
          <w:rFonts w:ascii="Times New Roman" w:hAnsi="Times New Roman"/>
          <w:b/>
          <w:sz w:val="26"/>
          <w:szCs w:val="22"/>
        </w:rPr>
        <w:br/>
      </w:r>
      <w:r w:rsidRPr="00DC572E">
        <w:rPr>
          <w:rFonts w:ascii="Times New Roman" w:hAnsi="Times New Roman"/>
          <w:b/>
          <w:sz w:val="26"/>
          <w:szCs w:val="22"/>
        </w:rPr>
        <w:t xml:space="preserve">OF THE </w:t>
      </w:r>
      <w:r>
        <w:rPr>
          <w:rFonts w:ascii="Times New Roman" w:hAnsi="Times New Roman"/>
          <w:b/>
          <w:sz w:val="26"/>
          <w:szCs w:val="22"/>
        </w:rPr>
        <w:t xml:space="preserve">ECONOMIC </w:t>
      </w:r>
      <w:r w:rsidRPr="00DC572E">
        <w:rPr>
          <w:rFonts w:ascii="Times New Roman" w:hAnsi="Times New Roman"/>
          <w:b/>
          <w:sz w:val="26"/>
          <w:szCs w:val="22"/>
        </w:rPr>
        <w:t xml:space="preserve">GAINS IN </w:t>
      </w:r>
      <w:r>
        <w:rPr>
          <w:rFonts w:ascii="Times New Roman" w:hAnsi="Times New Roman"/>
          <w:b/>
          <w:sz w:val="26"/>
          <w:szCs w:val="22"/>
        </w:rPr>
        <w:t xml:space="preserve">2019-2021 </w:t>
      </w:r>
      <w:r w:rsidRPr="00DC572E">
        <w:rPr>
          <w:rFonts w:ascii="Times New Roman" w:hAnsi="Times New Roman"/>
          <w:b/>
          <w:sz w:val="26"/>
          <w:szCs w:val="22"/>
        </w:rPr>
        <w:t>ARTICLES</w:t>
      </w:r>
    </w:p>
    <w:p w:rsidR="00651D3A" w:rsidRPr="00C01867" w:rsidRDefault="00651D3A" w:rsidP="00651D3A">
      <w:pPr>
        <w:spacing w:before="120" w:after="120"/>
        <w:ind w:left="720"/>
        <w:rPr>
          <w:rFonts w:ascii="Times New Roman" w:hAnsi="Times New Roman"/>
          <w:b/>
          <w:sz w:val="28"/>
          <w:szCs w:val="28"/>
        </w:rPr>
      </w:pPr>
      <w:r w:rsidRPr="00C01867">
        <w:rPr>
          <w:rFonts w:ascii="Times New Roman" w:hAnsi="Times New Roman"/>
          <w:b/>
          <w:sz w:val="28"/>
          <w:szCs w:val="28"/>
        </w:rPr>
        <w:t xml:space="preserve">Article </w:t>
      </w:r>
      <w:r w:rsidR="0090228D">
        <w:rPr>
          <w:rFonts w:ascii="Times New Roman" w:hAnsi="Times New Roman"/>
          <w:b/>
          <w:sz w:val="28"/>
          <w:szCs w:val="28"/>
        </w:rPr>
        <w:t>40</w:t>
      </w:r>
      <w:r w:rsidRPr="00C01867">
        <w:rPr>
          <w:rFonts w:ascii="Times New Roman" w:hAnsi="Times New Roman"/>
          <w:b/>
          <w:sz w:val="28"/>
          <w:szCs w:val="28"/>
        </w:rPr>
        <w:t xml:space="preserve"> – Compensation</w:t>
      </w:r>
    </w:p>
    <w:p w:rsidR="00651D3A" w:rsidRDefault="00651D3A" w:rsidP="0090228D">
      <w:pPr>
        <w:numPr>
          <w:ilvl w:val="0"/>
          <w:numId w:val="2"/>
        </w:numPr>
        <w:spacing w:before="120" w:after="12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01867">
        <w:rPr>
          <w:rFonts w:ascii="Times New Roman" w:hAnsi="Times New Roman"/>
          <w:sz w:val="28"/>
          <w:szCs w:val="28"/>
        </w:rPr>
        <w:t xml:space="preserve">% </w:t>
      </w:r>
      <w:r w:rsidR="0006322B">
        <w:rPr>
          <w:rFonts w:ascii="Times New Roman" w:hAnsi="Times New Roman"/>
          <w:sz w:val="28"/>
          <w:szCs w:val="28"/>
        </w:rPr>
        <w:t>increase</w:t>
      </w:r>
      <w:r w:rsidR="0090228D">
        <w:rPr>
          <w:rFonts w:ascii="Times New Roman" w:hAnsi="Times New Roman"/>
          <w:sz w:val="28"/>
          <w:szCs w:val="28"/>
        </w:rPr>
        <w:t>,</w:t>
      </w:r>
      <w:r w:rsidR="0006322B">
        <w:rPr>
          <w:rFonts w:ascii="Times New Roman" w:hAnsi="Times New Roman"/>
          <w:sz w:val="28"/>
          <w:szCs w:val="28"/>
        </w:rPr>
        <w:t xml:space="preserve"> effective 1/1/20</w:t>
      </w:r>
    </w:p>
    <w:p w:rsidR="0090228D" w:rsidRPr="0090228D" w:rsidRDefault="0090228D" w:rsidP="0090228D">
      <w:pPr>
        <w:numPr>
          <w:ilvl w:val="0"/>
          <w:numId w:val="2"/>
        </w:numPr>
        <w:spacing w:before="120" w:after="12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Maintenance of Health Care benefits at a 85/15 costing system</w:t>
      </w:r>
    </w:p>
    <w:p w:rsidR="00651D3A" w:rsidRPr="003A4B3A" w:rsidRDefault="00651D3A" w:rsidP="00651D3A">
      <w:pPr>
        <w:spacing w:before="120" w:after="120"/>
        <w:ind w:left="1080"/>
        <w:rPr>
          <w:rFonts w:ascii="Times New Roman" w:hAnsi="Times New Roman"/>
          <w:sz w:val="26"/>
        </w:rPr>
      </w:pPr>
    </w:p>
    <w:p w:rsidR="00651D3A" w:rsidRDefault="00651D3A" w:rsidP="00651D3A">
      <w:pPr>
        <w:spacing w:before="240" w:after="120" w:line="360" w:lineRule="auto"/>
        <w:ind w:left="1080"/>
        <w:jc w:val="center"/>
        <w:rPr>
          <w:rFonts w:ascii="Times New Roman" w:hAnsi="Times New Roman"/>
          <w:b/>
          <w:sz w:val="26"/>
          <w:szCs w:val="22"/>
        </w:rPr>
      </w:pPr>
      <w:r w:rsidRPr="00DC572E">
        <w:rPr>
          <w:rFonts w:ascii="Times New Roman Bold" w:hAnsi="Times New Roman Bold"/>
          <w:b/>
          <w:sz w:val="32"/>
          <w:szCs w:val="22"/>
        </w:rPr>
        <w:t>HIGHLIGHTS</w:t>
      </w:r>
      <w:r w:rsidRPr="00DC572E">
        <w:rPr>
          <w:rFonts w:ascii="Times New Roman" w:hAnsi="Times New Roman"/>
          <w:b/>
          <w:sz w:val="26"/>
          <w:szCs w:val="22"/>
        </w:rPr>
        <w:t xml:space="preserve"> </w:t>
      </w:r>
      <w:r>
        <w:rPr>
          <w:rFonts w:ascii="Times New Roman" w:hAnsi="Times New Roman"/>
          <w:b/>
          <w:sz w:val="26"/>
          <w:szCs w:val="22"/>
        </w:rPr>
        <w:br/>
      </w:r>
      <w:r w:rsidRPr="00DC572E">
        <w:rPr>
          <w:rFonts w:ascii="Times New Roman" w:hAnsi="Times New Roman"/>
          <w:b/>
          <w:sz w:val="26"/>
          <w:szCs w:val="22"/>
        </w:rPr>
        <w:t xml:space="preserve">OF THE </w:t>
      </w:r>
      <w:r>
        <w:rPr>
          <w:rFonts w:ascii="Times New Roman" w:hAnsi="Times New Roman"/>
          <w:b/>
          <w:sz w:val="26"/>
          <w:szCs w:val="22"/>
        </w:rPr>
        <w:t xml:space="preserve">NON-ECONOMIC </w:t>
      </w:r>
      <w:r w:rsidRPr="00DC572E">
        <w:rPr>
          <w:rFonts w:ascii="Times New Roman" w:hAnsi="Times New Roman"/>
          <w:b/>
          <w:sz w:val="26"/>
          <w:szCs w:val="22"/>
        </w:rPr>
        <w:t xml:space="preserve">GAINS IN </w:t>
      </w:r>
      <w:r>
        <w:rPr>
          <w:rFonts w:ascii="Times New Roman" w:hAnsi="Times New Roman"/>
          <w:b/>
          <w:sz w:val="26"/>
          <w:szCs w:val="22"/>
        </w:rPr>
        <w:t xml:space="preserve">2019-2021 </w:t>
      </w:r>
      <w:r w:rsidRPr="00DC572E">
        <w:rPr>
          <w:rFonts w:ascii="Times New Roman" w:hAnsi="Times New Roman"/>
          <w:b/>
          <w:sz w:val="26"/>
          <w:szCs w:val="22"/>
        </w:rPr>
        <w:t>ARTICLES</w:t>
      </w:r>
    </w:p>
    <w:p w:rsidR="00651D3A" w:rsidRPr="00457718" w:rsidRDefault="00651D3A" w:rsidP="00651D3A">
      <w:pPr>
        <w:spacing w:before="240" w:after="120"/>
        <w:ind w:left="720"/>
        <w:rPr>
          <w:rFonts w:ascii="Times New Roman" w:hAnsi="Times New Roman"/>
          <w:b/>
          <w:sz w:val="28"/>
          <w:szCs w:val="28"/>
        </w:rPr>
      </w:pPr>
      <w:r w:rsidRPr="00457718">
        <w:rPr>
          <w:rFonts w:ascii="Times New Roman" w:hAnsi="Times New Roman"/>
          <w:b/>
          <w:sz w:val="28"/>
          <w:szCs w:val="28"/>
        </w:rPr>
        <w:t>Article 2 – Discrimination</w:t>
      </w:r>
    </w:p>
    <w:p w:rsidR="00651D3A" w:rsidRPr="00457718" w:rsidRDefault="0090228D" w:rsidP="00651D3A">
      <w:pPr>
        <w:pStyle w:val="ListParagraph"/>
        <w:numPr>
          <w:ilvl w:val="0"/>
          <w:numId w:val="6"/>
        </w:numPr>
        <w:spacing w:before="240" w:after="12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Extended protections against discrimination based on obesity and hair styles/textures.</w:t>
      </w:r>
    </w:p>
    <w:p w:rsidR="00651D3A" w:rsidRPr="00457718" w:rsidRDefault="0090228D" w:rsidP="00651D3A">
      <w:pPr>
        <w:spacing w:before="240" w:after="120"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Article 6</w:t>
      </w:r>
      <w:r w:rsidR="00651D3A" w:rsidRPr="00457718">
        <w:rPr>
          <w:rFonts w:ascii="Times New Roman" w:hAnsi="Times New Roman"/>
          <w:b/>
          <w:sz w:val="28"/>
          <w:szCs w:val="28"/>
        </w:rPr>
        <w:t xml:space="preserve"> – Hiring and Appointments</w:t>
      </w:r>
    </w:p>
    <w:p w:rsidR="00651D3A" w:rsidRPr="00457718" w:rsidRDefault="0090228D" w:rsidP="00651D3A">
      <w:pPr>
        <w:pStyle w:val="BodyText"/>
        <w:numPr>
          <w:ilvl w:val="0"/>
          <w:numId w:val="3"/>
        </w:numPr>
        <w:spacing w:before="120"/>
        <w:ind w:left="1080"/>
        <w:rPr>
          <w:sz w:val="28"/>
          <w:szCs w:val="28"/>
        </w:rPr>
      </w:pPr>
      <w:r>
        <w:rPr>
          <w:sz w:val="28"/>
          <w:szCs w:val="28"/>
        </w:rPr>
        <w:t>After the first contract renewal is achieved, members are entitled to 90 days’ notice or a payout of the remainder of their contracted time.</w:t>
      </w:r>
    </w:p>
    <w:p w:rsidR="00651D3A" w:rsidRPr="00457718" w:rsidRDefault="00651D3A" w:rsidP="00651D3A">
      <w:pPr>
        <w:pStyle w:val="BodyText"/>
        <w:spacing w:before="240" w:line="360" w:lineRule="auto"/>
        <w:ind w:left="720"/>
        <w:rPr>
          <w:b/>
          <w:sz w:val="28"/>
          <w:szCs w:val="28"/>
        </w:rPr>
      </w:pPr>
      <w:r w:rsidRPr="00457718">
        <w:rPr>
          <w:b/>
          <w:sz w:val="28"/>
          <w:szCs w:val="28"/>
        </w:rPr>
        <w:t>Article 7 –Work</w:t>
      </w:r>
      <w:r w:rsidR="0090228D">
        <w:rPr>
          <w:b/>
          <w:sz w:val="28"/>
          <w:szCs w:val="28"/>
        </w:rPr>
        <w:t xml:space="preserve"> Schedules</w:t>
      </w:r>
      <w:r w:rsidRPr="00457718">
        <w:rPr>
          <w:b/>
          <w:sz w:val="28"/>
          <w:szCs w:val="28"/>
        </w:rPr>
        <w:t xml:space="preserve">   </w:t>
      </w:r>
    </w:p>
    <w:p w:rsidR="00651D3A" w:rsidRPr="00457718" w:rsidRDefault="0090228D" w:rsidP="00651D3A">
      <w:pPr>
        <w:pStyle w:val="BodyText"/>
        <w:numPr>
          <w:ilvl w:val="0"/>
          <w:numId w:val="3"/>
        </w:numPr>
        <w:spacing w:before="120"/>
        <w:ind w:left="1080"/>
        <w:rPr>
          <w:sz w:val="28"/>
          <w:szCs w:val="28"/>
        </w:rPr>
      </w:pPr>
      <w:r>
        <w:rPr>
          <w:sz w:val="28"/>
          <w:szCs w:val="28"/>
        </w:rPr>
        <w:t>When altering anyone’s work schedules, management must respond to members’ objections based on their personal needs and circumstances.</w:t>
      </w:r>
    </w:p>
    <w:p w:rsidR="00651D3A" w:rsidRPr="00457718" w:rsidRDefault="0090228D" w:rsidP="00651D3A">
      <w:pPr>
        <w:pStyle w:val="BodyText"/>
        <w:spacing w:before="24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Article 10</w:t>
      </w:r>
      <w:r w:rsidR="00651D3A" w:rsidRPr="0045771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Performance Evaluation</w:t>
      </w:r>
      <w:r w:rsidR="00651D3A" w:rsidRPr="00457718">
        <w:rPr>
          <w:b/>
          <w:sz w:val="28"/>
          <w:szCs w:val="28"/>
        </w:rPr>
        <w:t xml:space="preserve"> </w:t>
      </w:r>
    </w:p>
    <w:p w:rsidR="00651D3A" w:rsidRPr="0090228D" w:rsidRDefault="0090228D" w:rsidP="0090228D">
      <w:pPr>
        <w:pStyle w:val="BodyText"/>
        <w:numPr>
          <w:ilvl w:val="0"/>
          <w:numId w:val="4"/>
        </w:numPr>
        <w:spacing w:before="120"/>
        <w:ind w:left="1080"/>
        <w:rPr>
          <w:sz w:val="28"/>
          <w:szCs w:val="28"/>
        </w:rPr>
      </w:pPr>
      <w:r>
        <w:rPr>
          <w:sz w:val="28"/>
          <w:szCs w:val="28"/>
        </w:rPr>
        <w:t>Failure to perform an evaluation by management establishes that you are performing well and meeting expectations.</w:t>
      </w:r>
      <w:r w:rsidR="00651D3A" w:rsidRPr="00457718">
        <w:rPr>
          <w:sz w:val="28"/>
          <w:szCs w:val="28"/>
        </w:rPr>
        <w:t xml:space="preserve">    </w:t>
      </w:r>
    </w:p>
    <w:p w:rsidR="0090228D" w:rsidRPr="00457718" w:rsidRDefault="0090228D" w:rsidP="0090228D">
      <w:pPr>
        <w:pStyle w:val="BodyText"/>
        <w:spacing w:before="24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Article 14</w:t>
      </w:r>
      <w:r w:rsidRPr="00457718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Sick Leave </w:t>
      </w:r>
      <w:r w:rsidRPr="00457718">
        <w:rPr>
          <w:b/>
          <w:sz w:val="28"/>
          <w:szCs w:val="28"/>
        </w:rPr>
        <w:t xml:space="preserve">   </w:t>
      </w:r>
    </w:p>
    <w:p w:rsidR="0090228D" w:rsidRDefault="0090228D" w:rsidP="0090228D">
      <w:pPr>
        <w:pStyle w:val="BodyText"/>
        <w:numPr>
          <w:ilvl w:val="0"/>
          <w:numId w:val="4"/>
        </w:numPr>
        <w:spacing w:before="12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Memorializes changes in the law which guarantee minimum accruals rates for part time employees.  </w:t>
      </w:r>
    </w:p>
    <w:p w:rsidR="0090228D" w:rsidRDefault="0090228D" w:rsidP="0090228D">
      <w:pPr>
        <w:pStyle w:val="BodyText"/>
        <w:spacing w:before="120"/>
        <w:rPr>
          <w:sz w:val="28"/>
          <w:szCs w:val="28"/>
        </w:rPr>
      </w:pPr>
    </w:p>
    <w:p w:rsidR="0090228D" w:rsidRPr="00457718" w:rsidRDefault="0090228D" w:rsidP="0090228D">
      <w:pPr>
        <w:pStyle w:val="BodyText"/>
        <w:spacing w:before="120"/>
        <w:rPr>
          <w:sz w:val="28"/>
          <w:szCs w:val="28"/>
        </w:rPr>
      </w:pPr>
    </w:p>
    <w:p w:rsidR="0090228D" w:rsidRDefault="0090228D" w:rsidP="0090228D">
      <w:pPr>
        <w:pStyle w:val="BodyText"/>
        <w:spacing w:before="240" w:line="360" w:lineRule="auto"/>
        <w:ind w:left="720"/>
        <w:rPr>
          <w:b/>
          <w:sz w:val="28"/>
          <w:szCs w:val="28"/>
        </w:rPr>
      </w:pPr>
    </w:p>
    <w:p w:rsidR="0090228D" w:rsidRPr="00457718" w:rsidRDefault="0090228D" w:rsidP="0090228D">
      <w:pPr>
        <w:pStyle w:val="BodyText"/>
        <w:spacing w:before="24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Article 17</w:t>
      </w:r>
      <w:r w:rsidRPr="0045771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Family and Medical Leave</w:t>
      </w:r>
      <w:r w:rsidRPr="00457718">
        <w:rPr>
          <w:b/>
          <w:sz w:val="28"/>
          <w:szCs w:val="28"/>
        </w:rPr>
        <w:t xml:space="preserve"> </w:t>
      </w:r>
    </w:p>
    <w:p w:rsidR="0090228D" w:rsidRPr="0090228D" w:rsidRDefault="0090228D" w:rsidP="0090228D">
      <w:pPr>
        <w:pStyle w:val="BodyText"/>
        <w:numPr>
          <w:ilvl w:val="0"/>
          <w:numId w:val="4"/>
        </w:numPr>
        <w:spacing w:before="120"/>
        <w:ind w:left="1080"/>
        <w:rPr>
          <w:sz w:val="28"/>
          <w:szCs w:val="28"/>
        </w:rPr>
      </w:pPr>
      <w:r>
        <w:rPr>
          <w:sz w:val="28"/>
          <w:szCs w:val="28"/>
        </w:rPr>
        <w:t>Memorializes changes in the law which create a system for paid leave in qualifying circumstances to care for self or family member.</w:t>
      </w:r>
      <w:r w:rsidRPr="00457718">
        <w:rPr>
          <w:sz w:val="28"/>
          <w:szCs w:val="28"/>
        </w:rPr>
        <w:t xml:space="preserve">    </w:t>
      </w:r>
    </w:p>
    <w:p w:rsidR="00717154" w:rsidRPr="00457718" w:rsidRDefault="00717154" w:rsidP="00717154">
      <w:pPr>
        <w:pStyle w:val="BodyText"/>
        <w:spacing w:before="24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Article 21</w:t>
      </w:r>
      <w:r w:rsidRPr="0045771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Reasonable Accommodation and Disability Separation</w:t>
      </w:r>
      <w:r w:rsidRPr="00457718">
        <w:rPr>
          <w:b/>
          <w:sz w:val="28"/>
          <w:szCs w:val="28"/>
        </w:rPr>
        <w:t xml:space="preserve"> </w:t>
      </w:r>
    </w:p>
    <w:p w:rsidR="00717154" w:rsidRDefault="00717154" w:rsidP="00717154">
      <w:pPr>
        <w:pStyle w:val="BodyText"/>
        <w:numPr>
          <w:ilvl w:val="0"/>
          <w:numId w:val="4"/>
        </w:numPr>
        <w:spacing w:before="12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Provides further protections for those with disabilities and also qualifies pregnancy disabilities. </w:t>
      </w:r>
    </w:p>
    <w:p w:rsidR="00717154" w:rsidRPr="00457718" w:rsidRDefault="00717154" w:rsidP="00717154">
      <w:pPr>
        <w:pStyle w:val="BodyText"/>
        <w:spacing w:before="24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Article 38</w:t>
      </w:r>
      <w:r w:rsidRPr="0045771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Grievance Procedure</w:t>
      </w:r>
      <w:r w:rsidRPr="00457718">
        <w:rPr>
          <w:b/>
          <w:sz w:val="28"/>
          <w:szCs w:val="28"/>
        </w:rPr>
        <w:t xml:space="preserve"> </w:t>
      </w:r>
    </w:p>
    <w:p w:rsidR="00717154" w:rsidRPr="0090228D" w:rsidRDefault="00717154" w:rsidP="00717154">
      <w:pPr>
        <w:pStyle w:val="BodyText"/>
        <w:numPr>
          <w:ilvl w:val="0"/>
          <w:numId w:val="4"/>
        </w:numPr>
        <w:spacing w:before="120"/>
        <w:ind w:left="1080"/>
        <w:rPr>
          <w:sz w:val="28"/>
          <w:szCs w:val="28"/>
        </w:rPr>
      </w:pPr>
      <w:r>
        <w:rPr>
          <w:sz w:val="28"/>
          <w:szCs w:val="28"/>
        </w:rPr>
        <w:t>Extends time frame to file a grievance committed by management from 21 calendar days to 28 calendar days.</w:t>
      </w:r>
      <w:r w:rsidRPr="00457718">
        <w:rPr>
          <w:sz w:val="28"/>
          <w:szCs w:val="28"/>
        </w:rPr>
        <w:t xml:space="preserve">    </w:t>
      </w:r>
    </w:p>
    <w:p w:rsidR="004D2EFD" w:rsidRPr="00457718" w:rsidRDefault="004D2EFD" w:rsidP="004D2EFD">
      <w:pPr>
        <w:pStyle w:val="BodyText"/>
        <w:spacing w:before="24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Article 44</w:t>
      </w:r>
      <w:r w:rsidRPr="0045771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Desk Audits</w:t>
      </w:r>
      <w:r w:rsidRPr="00457718">
        <w:rPr>
          <w:b/>
          <w:sz w:val="28"/>
          <w:szCs w:val="28"/>
        </w:rPr>
        <w:t xml:space="preserve"> </w:t>
      </w:r>
    </w:p>
    <w:p w:rsidR="00717154" w:rsidRPr="0090228D" w:rsidRDefault="004D2EFD" w:rsidP="004D2EFD">
      <w:pPr>
        <w:pStyle w:val="BodyText"/>
        <w:numPr>
          <w:ilvl w:val="0"/>
          <w:numId w:val="4"/>
        </w:numPr>
        <w:spacing w:before="120"/>
        <w:ind w:left="1080"/>
        <w:rPr>
          <w:sz w:val="28"/>
          <w:szCs w:val="28"/>
        </w:rPr>
      </w:pPr>
      <w:r>
        <w:rPr>
          <w:sz w:val="28"/>
          <w:szCs w:val="28"/>
        </w:rPr>
        <w:t>Establishes a formal system to address compensation concerns that emerge when performing duties of a higher paying position.</w:t>
      </w:r>
      <w:r w:rsidRPr="0090228D">
        <w:rPr>
          <w:sz w:val="28"/>
          <w:szCs w:val="28"/>
        </w:rPr>
        <w:t xml:space="preserve"> </w:t>
      </w:r>
    </w:p>
    <w:p w:rsidR="00717154" w:rsidRDefault="00717154" w:rsidP="0090228D">
      <w:pPr>
        <w:spacing w:before="240" w:after="120"/>
        <w:ind w:left="720"/>
        <w:rPr>
          <w:rFonts w:ascii="Times New Roman" w:hAnsi="Times New Roman"/>
          <w:b/>
          <w:sz w:val="28"/>
          <w:szCs w:val="28"/>
        </w:rPr>
      </w:pPr>
    </w:p>
    <w:p w:rsidR="00651D3A" w:rsidRDefault="00651D3A" w:rsidP="00651D3A">
      <w:pPr>
        <w:spacing w:before="120" w:after="120"/>
        <w:ind w:left="720"/>
        <w:rPr>
          <w:rFonts w:ascii="Times New Roman" w:hAnsi="Times New Roman"/>
          <w:sz w:val="26"/>
          <w:szCs w:val="22"/>
        </w:rPr>
      </w:pPr>
      <w:r>
        <w:rPr>
          <w:rFonts w:ascii="Times New Roman" w:hAnsi="Times New Roman"/>
          <w:sz w:val="26"/>
          <w:szCs w:val="22"/>
        </w:rPr>
        <w:t xml:space="preserve">Don’t forget to check the webpage </w:t>
      </w:r>
      <w:r w:rsidRPr="004D2EFD">
        <w:rPr>
          <w:rFonts w:ascii="Times New Roman" w:hAnsi="Times New Roman"/>
          <w:sz w:val="26"/>
          <w:szCs w:val="22"/>
          <w:highlight w:val="yellow"/>
        </w:rPr>
        <w:t>tesc.wfse.org/ratification for dates and time for the Voting Assistance Centers (VAC’s)</w:t>
      </w:r>
    </w:p>
    <w:p w:rsidR="00651D3A" w:rsidRDefault="00651D3A" w:rsidP="00651D3A">
      <w:pPr>
        <w:spacing w:before="120" w:after="120"/>
        <w:ind w:left="720"/>
        <w:rPr>
          <w:rFonts w:ascii="Times New Roman" w:hAnsi="Times New Roman"/>
          <w:sz w:val="26"/>
          <w:szCs w:val="22"/>
        </w:rPr>
      </w:pPr>
    </w:p>
    <w:p w:rsidR="00651D3A" w:rsidRDefault="00651D3A" w:rsidP="00651D3A">
      <w:pPr>
        <w:spacing w:before="120" w:after="120"/>
        <w:ind w:left="720"/>
        <w:rPr>
          <w:rFonts w:ascii="Times New Roman" w:hAnsi="Times New Roman"/>
          <w:sz w:val="26"/>
          <w:szCs w:val="22"/>
        </w:rPr>
      </w:pPr>
    </w:p>
    <w:p w:rsidR="00651D3A" w:rsidRPr="00FD0280" w:rsidRDefault="00651D3A" w:rsidP="00651D3A">
      <w:pPr>
        <w:spacing w:before="120" w:after="120"/>
        <w:ind w:left="720"/>
        <w:jc w:val="center"/>
        <w:rPr>
          <w:rFonts w:ascii="Times New Roman" w:hAnsi="Times New Roman"/>
          <w:b/>
          <w:sz w:val="32"/>
          <w:szCs w:val="22"/>
        </w:rPr>
      </w:pPr>
      <w:r w:rsidRPr="00FD0280">
        <w:rPr>
          <w:rFonts w:ascii="Times New Roman" w:hAnsi="Times New Roman"/>
          <w:b/>
          <w:sz w:val="32"/>
          <w:szCs w:val="22"/>
        </w:rPr>
        <w:t xml:space="preserve">Voting closes at </w:t>
      </w:r>
      <w:r w:rsidRPr="004D2EFD">
        <w:rPr>
          <w:rFonts w:ascii="Times New Roman" w:hAnsi="Times New Roman"/>
          <w:b/>
          <w:sz w:val="32"/>
          <w:szCs w:val="22"/>
          <w:highlight w:val="yellow"/>
        </w:rPr>
        <w:t>5:00 p.m. Friday, September 28, 2018</w:t>
      </w:r>
    </w:p>
    <w:p w:rsidR="00651D3A" w:rsidRDefault="00651D3A" w:rsidP="00651D3A">
      <w:pPr>
        <w:spacing w:before="120" w:after="120"/>
        <w:ind w:left="720"/>
        <w:rPr>
          <w:rFonts w:ascii="Times New Roman" w:hAnsi="Times New Roman"/>
          <w:sz w:val="26"/>
          <w:szCs w:val="22"/>
        </w:rPr>
      </w:pPr>
    </w:p>
    <w:p w:rsidR="00651D3A" w:rsidRDefault="00651D3A" w:rsidP="00651D3A">
      <w:pPr>
        <w:spacing w:before="120" w:after="120"/>
        <w:ind w:left="720"/>
        <w:rPr>
          <w:rFonts w:ascii="Times New Roman" w:hAnsi="Times New Roman"/>
          <w:sz w:val="26"/>
          <w:szCs w:val="22"/>
        </w:rPr>
      </w:pPr>
    </w:p>
    <w:p w:rsidR="00651D3A" w:rsidRDefault="00651D3A" w:rsidP="00651D3A">
      <w:pPr>
        <w:spacing w:after="120"/>
        <w:ind w:left="720"/>
        <w:jc w:val="center"/>
        <w:rPr>
          <w:rFonts w:ascii="Times New Roman" w:hAnsi="Times New Roman"/>
          <w:b/>
          <w:sz w:val="26"/>
        </w:rPr>
      </w:pPr>
      <w:r w:rsidRPr="006D6A77">
        <w:rPr>
          <w:rFonts w:ascii="Times New Roman" w:hAnsi="Times New Roman"/>
          <w:b/>
          <w:sz w:val="26"/>
        </w:rPr>
        <w:t>Please VOTE to ratify this agreement!</w:t>
      </w:r>
    </w:p>
    <w:p w:rsidR="00651D3A" w:rsidRPr="006D6A77" w:rsidRDefault="00651D3A" w:rsidP="00651D3A">
      <w:pPr>
        <w:spacing w:after="120"/>
        <w:ind w:left="720"/>
        <w:rPr>
          <w:rFonts w:ascii="Times New Roman" w:hAnsi="Times New Roman"/>
          <w:b/>
          <w:sz w:val="26"/>
        </w:rPr>
      </w:pPr>
    </w:p>
    <w:p w:rsidR="00651D3A" w:rsidRPr="00096D29" w:rsidRDefault="00651D3A" w:rsidP="00651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180"/>
        <w:jc w:val="center"/>
        <w:rPr>
          <w:rFonts w:ascii="Times New Roman Bold" w:hAnsi="Times New Roman Bold"/>
          <w:sz w:val="16"/>
        </w:rPr>
      </w:pPr>
      <w:r w:rsidRPr="00096D29">
        <w:rPr>
          <w:rFonts w:ascii="Times New Roman Bold" w:hAnsi="Times New Roman Bold"/>
          <w:b/>
          <w:sz w:val="16"/>
        </w:rPr>
        <w:br/>
      </w:r>
      <w:r w:rsidRPr="006D6A77">
        <w:rPr>
          <w:rFonts w:ascii="Times New Roman Bold" w:hAnsi="Times New Roman Bold"/>
          <w:b/>
          <w:sz w:val="26"/>
        </w:rPr>
        <w:t>Your</w:t>
      </w:r>
      <w:r w:rsidR="004D2EFD">
        <w:rPr>
          <w:rFonts w:ascii="Times New Roman Bold" w:hAnsi="Times New Roman Bold"/>
          <w:b/>
          <w:sz w:val="26"/>
        </w:rPr>
        <w:t xml:space="preserve"> Tacoma Community College Exempt</w:t>
      </w:r>
      <w:r>
        <w:rPr>
          <w:rFonts w:ascii="Times New Roman Bold" w:hAnsi="Times New Roman Bold"/>
          <w:b/>
          <w:sz w:val="26"/>
        </w:rPr>
        <w:t xml:space="preserve"> </w:t>
      </w:r>
      <w:r w:rsidRPr="006D6A77">
        <w:rPr>
          <w:rFonts w:ascii="Times New Roman Bold" w:hAnsi="Times New Roman Bold"/>
          <w:b/>
          <w:sz w:val="26"/>
        </w:rPr>
        <w:t xml:space="preserve">Bargaining Team recommends you </w:t>
      </w:r>
      <w:r w:rsidRPr="006D6A77">
        <w:rPr>
          <w:rFonts w:ascii="Times New Roman Bold" w:hAnsi="Times New Roman Bold"/>
          <w:b/>
          <w:sz w:val="26"/>
        </w:rPr>
        <w:br/>
        <w:t>VOTE TO ACCEPT this Agreement.</w:t>
      </w:r>
      <w:r>
        <w:rPr>
          <w:rFonts w:ascii="Times New Roman Bold" w:hAnsi="Times New Roman Bold"/>
          <w:b/>
          <w:sz w:val="26"/>
        </w:rPr>
        <w:br/>
      </w:r>
    </w:p>
    <w:p w:rsidR="00651D3A" w:rsidRPr="006D6A77" w:rsidRDefault="00651D3A" w:rsidP="00651D3A">
      <w:pPr>
        <w:spacing w:after="120"/>
        <w:ind w:left="720"/>
        <w:rPr>
          <w:rFonts w:ascii="Times New Roman" w:hAnsi="Times New Roman"/>
          <w:b/>
          <w:sz w:val="26"/>
          <w:szCs w:val="22"/>
          <w:u w:val="single"/>
        </w:rPr>
      </w:pPr>
    </w:p>
    <w:p w:rsidR="00651D3A" w:rsidRPr="006D6A77" w:rsidRDefault="00651D3A" w:rsidP="00651D3A">
      <w:pPr>
        <w:spacing w:before="120" w:after="120"/>
        <w:ind w:left="720"/>
        <w:rPr>
          <w:rFonts w:ascii="Times New Roman" w:hAnsi="Times New Roman"/>
          <w:sz w:val="26"/>
        </w:rPr>
      </w:pPr>
    </w:p>
    <w:p w:rsidR="00651D3A" w:rsidRDefault="00651D3A" w:rsidP="00651D3A">
      <w:pPr>
        <w:ind w:left="720"/>
      </w:pPr>
    </w:p>
    <w:p w:rsidR="006F0DFF" w:rsidRDefault="006F0DFF"/>
    <w:sectPr w:rsidR="006F0DFF" w:rsidSect="00FD0280">
      <w:footerReference w:type="default" r:id="rId8"/>
      <w:pgSz w:w="12240" w:h="15840"/>
      <w:pgMar w:top="720" w:right="1440" w:bottom="720" w:left="72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C8" w:rsidRDefault="007421C8">
      <w:r>
        <w:separator/>
      </w:r>
    </w:p>
  </w:endnote>
  <w:endnote w:type="continuationSeparator" w:id="0">
    <w:p w:rsidR="007421C8" w:rsidRDefault="0074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A1" w:rsidRPr="00412808" w:rsidRDefault="0006322B" w:rsidP="00877730">
    <w:pPr>
      <w:pStyle w:val="NoSpacing"/>
      <w:spacing w:after="240" w:line="276" w:lineRule="auto"/>
      <w:rPr>
        <w:sz w:val="16"/>
        <w:szCs w:val="16"/>
      </w:rP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ED3ADD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ED3ADD">
      <w:rPr>
        <w:b/>
        <w:noProof/>
      </w:rPr>
      <w:t>3</w:t>
    </w:r>
    <w:r>
      <w:rPr>
        <w:b/>
      </w:rPr>
      <w:fldChar w:fldCharType="end"/>
    </w:r>
    <w:r>
      <w:rPr>
        <w:b/>
      </w:rPr>
      <w:tab/>
      <w:t xml:space="preserve">              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412808">
      <w:rPr>
        <w:sz w:val="16"/>
        <w:szCs w:val="16"/>
      </w:rPr>
      <w:t>Opeiu8/aflcio</w:t>
    </w:r>
  </w:p>
  <w:p w:rsidR="002B31A1" w:rsidRDefault="007421C8" w:rsidP="00617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C8" w:rsidRDefault="007421C8">
      <w:r>
        <w:separator/>
      </w:r>
    </w:p>
  </w:footnote>
  <w:footnote w:type="continuationSeparator" w:id="0">
    <w:p w:rsidR="007421C8" w:rsidRDefault="0074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5E26"/>
    <w:multiLevelType w:val="hybridMultilevel"/>
    <w:tmpl w:val="F1D07CD2"/>
    <w:lvl w:ilvl="0" w:tplc="FE84B1E4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FE84B1E4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B700D9"/>
    <w:multiLevelType w:val="hybridMultilevel"/>
    <w:tmpl w:val="88DE4F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FA2785"/>
    <w:multiLevelType w:val="hybridMultilevel"/>
    <w:tmpl w:val="8D625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5266DA"/>
    <w:multiLevelType w:val="hybridMultilevel"/>
    <w:tmpl w:val="AF2A7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1779B7"/>
    <w:multiLevelType w:val="hybridMultilevel"/>
    <w:tmpl w:val="7982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213BF"/>
    <w:multiLevelType w:val="hybridMultilevel"/>
    <w:tmpl w:val="8E5CC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64D9C"/>
    <w:multiLevelType w:val="hybridMultilevel"/>
    <w:tmpl w:val="F1222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3A"/>
    <w:rsid w:val="0006322B"/>
    <w:rsid w:val="00222AE4"/>
    <w:rsid w:val="004D2EFD"/>
    <w:rsid w:val="00574E50"/>
    <w:rsid w:val="00651D3A"/>
    <w:rsid w:val="006F0DFF"/>
    <w:rsid w:val="00717154"/>
    <w:rsid w:val="007421C8"/>
    <w:rsid w:val="0090228D"/>
    <w:rsid w:val="00E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338F5-E12F-4A5F-B340-6500A826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3A"/>
    <w:pPr>
      <w:spacing w:after="0" w:line="240" w:lineRule="auto"/>
    </w:pPr>
    <w:rPr>
      <w:rFonts w:ascii="Palatino" w:eastAsia="Cambria" w:hAnsi="Palatino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1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D3A"/>
    <w:rPr>
      <w:rFonts w:ascii="Palatino" w:eastAsia="Cambria" w:hAnsi="Palatino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51D3A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51D3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51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rsid w:val="0065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RonH</dc:creator>
  <cp:keywords/>
  <dc:description/>
  <cp:lastModifiedBy>YvonneD</cp:lastModifiedBy>
  <cp:revision>2</cp:revision>
  <dcterms:created xsi:type="dcterms:W3CDTF">2020-10-30T01:21:00Z</dcterms:created>
  <dcterms:modified xsi:type="dcterms:W3CDTF">2020-10-30T01:21:00Z</dcterms:modified>
</cp:coreProperties>
</file>